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4B" w:rsidRPr="00E11F9B" w:rsidRDefault="0005434B" w:rsidP="0005434B">
      <w:pPr>
        <w:pStyle w:val="paragraph"/>
        <w:shd w:val="clear" w:color="auto" w:fill="FFFFFF"/>
        <w:rPr>
          <w:rStyle w:val="normaltextrun"/>
          <w:rFonts w:asciiTheme="minorHAnsi" w:hAnsiTheme="minorHAnsi" w:cstheme="minorHAnsi"/>
          <w:bCs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 xml:space="preserve">Safeguarding Adults (Level 1 &amp; 2) 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 xml:space="preserve">Safeguarding Children - Access by Registering at </w:t>
      </w:r>
      <w:hyperlink r:id="rId4" w:history="1">
        <w:r w:rsidRPr="00E11F9B">
          <w:rPr>
            <w:rStyle w:val="Hyperlink"/>
            <w:rFonts w:asciiTheme="minorHAnsi" w:hAnsiTheme="minorHAnsi" w:cstheme="minorHAnsi"/>
          </w:rPr>
          <w:t>Greenwich Safeguarding Children Partnership - Learning Management System</w:t>
        </w:r>
      </w:hyperlink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Duty of Care – for Health and Social Care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Fluids and Nutrition – for Health and Social Care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Handling Information – for Health and Social Care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Health and Safety – for Health and Social Care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Keeping Good Records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Mental Capacity Act 2005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Moving and Positioning of Individuals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Palliative Care and End of Life Care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Personal Safety – Lone worker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 xml:space="preserve">Work in a </w:t>
      </w:r>
      <w:r w:rsidRPr="00E11F9B">
        <w:rPr>
          <w:rStyle w:val="normaltextrun"/>
          <w:rFonts w:asciiTheme="minorHAnsi" w:hAnsiTheme="minorHAnsi" w:cstheme="minorHAnsi"/>
          <w:bCs/>
        </w:rPr>
        <w:t>Person-Centred Way – for Health and Social Care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Medication Awareness and Safe Handling of Medicines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Epilepsy Awareness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Diabetes Awareness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Mental Health Awareness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Neglect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Equality and Diversity in Health and Social Care Training Course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Style w:val="eop"/>
          <w:rFonts w:asciiTheme="minorHAnsi" w:hAnsiTheme="minorHAnsi" w:cstheme="minorHAnsi"/>
          <w:color w:val="000000"/>
        </w:rPr>
      </w:pPr>
      <w:r w:rsidRPr="00E11F9B">
        <w:rPr>
          <w:rStyle w:val="normaltextrun"/>
          <w:rFonts w:asciiTheme="minorHAnsi" w:hAnsiTheme="minorHAnsi" w:cstheme="minorHAnsi"/>
          <w:bCs/>
          <w:color w:val="000000"/>
        </w:rPr>
        <w:t>Autism Training and Awareness Course</w:t>
      </w:r>
      <w:r w:rsidRPr="00E11F9B">
        <w:rPr>
          <w:rStyle w:val="eop"/>
          <w:rFonts w:asciiTheme="minorHAnsi" w:hAnsiTheme="minorHAnsi" w:cstheme="minorHAnsi"/>
          <w:color w:val="000000"/>
        </w:rPr>
        <w:t> </w:t>
      </w:r>
    </w:p>
    <w:p w:rsidR="0005434B" w:rsidRPr="00E11F9B" w:rsidRDefault="0005434B" w:rsidP="0005434B">
      <w:pPr>
        <w:pStyle w:val="paragraph"/>
        <w:shd w:val="clear" w:color="auto" w:fill="FFFFFF"/>
        <w:rPr>
          <w:rFonts w:asciiTheme="minorHAnsi" w:hAnsiTheme="minorHAnsi" w:cstheme="minorHAnsi"/>
          <w:color w:val="00B050"/>
          <w:lang w:eastAsia="en-US"/>
        </w:rPr>
      </w:pPr>
    </w:p>
    <w:p w:rsidR="0005434B" w:rsidRPr="00E11F9B" w:rsidRDefault="0005434B" w:rsidP="0005434B">
      <w:pPr>
        <w:pStyle w:val="paragraph"/>
        <w:shd w:val="clear" w:color="auto" w:fill="FFFFFF"/>
        <w:jc w:val="both"/>
        <w:rPr>
          <w:rFonts w:asciiTheme="minorHAnsi" w:hAnsiTheme="minorHAnsi" w:cstheme="minorHAnsi"/>
        </w:rPr>
      </w:pPr>
      <w:r w:rsidRPr="00E11F9B">
        <w:rPr>
          <w:rStyle w:val="normaltextrun"/>
          <w:rFonts w:asciiTheme="minorHAnsi" w:hAnsiTheme="minorHAnsi" w:cstheme="minorHAnsi"/>
        </w:rPr>
        <w:t>To Access Safeguarding Adults (Level 1&amp;2)</w:t>
      </w:r>
      <w:r w:rsidRPr="00E11F9B">
        <w:rPr>
          <w:rFonts w:asciiTheme="minorHAnsi" w:hAnsiTheme="minorHAnsi" w:cstheme="minorHAnsi"/>
        </w:rPr>
        <w:t xml:space="preserve">, </w:t>
      </w:r>
      <w:r w:rsidRPr="00E11F9B">
        <w:rPr>
          <w:rStyle w:val="normaltextrun"/>
          <w:rFonts w:asciiTheme="minorHAnsi" w:hAnsiTheme="minorHAnsi" w:cstheme="minorHAnsi"/>
        </w:rPr>
        <w:t>Personal Safety – Lone worker</w:t>
      </w:r>
      <w:r w:rsidRPr="00E11F9B">
        <w:rPr>
          <w:rFonts w:asciiTheme="minorHAnsi" w:hAnsiTheme="minorHAnsi" w:cstheme="minorHAnsi"/>
        </w:rPr>
        <w:t xml:space="preserve">, </w:t>
      </w:r>
      <w:r w:rsidRPr="00E11F9B">
        <w:rPr>
          <w:rStyle w:val="normaltextrun"/>
          <w:rFonts w:asciiTheme="minorHAnsi" w:hAnsiTheme="minorHAnsi" w:cstheme="minorHAnsi"/>
        </w:rPr>
        <w:t>Autism Training and Awareness Course,</w:t>
      </w:r>
      <w:r w:rsidRPr="00E11F9B">
        <w:rPr>
          <w:rStyle w:val="eop"/>
          <w:rFonts w:asciiTheme="minorHAnsi" w:hAnsiTheme="minorHAnsi" w:cstheme="minorHAnsi"/>
        </w:rPr>
        <w:t xml:space="preserve"> please </w:t>
      </w:r>
      <w:r w:rsidRPr="00E11F9B">
        <w:rPr>
          <w:rFonts w:asciiTheme="minorHAnsi" w:hAnsiTheme="minorHAnsi" w:cstheme="minorHAnsi"/>
        </w:rPr>
        <w:t xml:space="preserve">contact us on </w:t>
      </w:r>
      <w:hyperlink r:id="rId5" w:history="1">
        <w:r w:rsidRPr="00E11F9B">
          <w:rPr>
            <w:rStyle w:val="Hyperlink"/>
            <w:rFonts w:asciiTheme="minorHAnsi" w:hAnsiTheme="minorHAnsi" w:cstheme="minorHAnsi"/>
          </w:rPr>
          <w:t>gavs@metrocharity.org.uk</w:t>
        </w:r>
      </w:hyperlink>
      <w:r w:rsidRPr="00E11F9B">
        <w:rPr>
          <w:rFonts w:asciiTheme="minorHAnsi" w:hAnsiTheme="minorHAnsi" w:cstheme="minorHAnsi"/>
        </w:rPr>
        <w:t xml:space="preserve"> to get the sign in details.</w:t>
      </w:r>
    </w:p>
    <w:p w:rsidR="005E7934" w:rsidRDefault="005E7934">
      <w:bookmarkStart w:id="0" w:name="_GoBack"/>
      <w:bookmarkEnd w:id="0"/>
    </w:p>
    <w:sectPr w:rsidR="005E7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4B"/>
    <w:rsid w:val="0005434B"/>
    <w:rsid w:val="005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29B07-53EF-42FE-8725-CD573EE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34B"/>
    <w:rPr>
      <w:color w:val="0000FF"/>
      <w:u w:val="single"/>
    </w:rPr>
  </w:style>
  <w:style w:type="paragraph" w:customStyle="1" w:styleId="paragraph">
    <w:name w:val="paragraph"/>
    <w:basedOn w:val="Normal"/>
    <w:rsid w:val="000543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434B"/>
  </w:style>
  <w:style w:type="character" w:customStyle="1" w:styleId="eop">
    <w:name w:val="eop"/>
    <w:basedOn w:val="DefaultParagraphFont"/>
    <w:rsid w:val="0005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vs@metrocharity.org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training.greenwichsafeguardingchildren.org.uk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53E1FAAA4174DA32B083DE535723A" ma:contentTypeVersion="17" ma:contentTypeDescription="Create a new document." ma:contentTypeScope="" ma:versionID="01c6057ff1a67d0fc687a6803ffbfdfb">
  <xsd:schema xmlns:xsd="http://www.w3.org/2001/XMLSchema" xmlns:xs="http://www.w3.org/2001/XMLSchema" xmlns:p="http://schemas.microsoft.com/office/2006/metadata/properties" xmlns:ns2="a0918bfa-692a-4922-b76d-02f98a2a4b44" xmlns:ns3="ad159358-9462-4e9b-ae8b-85b0e6b0b597" targetNamespace="http://schemas.microsoft.com/office/2006/metadata/properties" ma:root="true" ma:fieldsID="458b8252e166cad2a7112369758ff33a" ns2:_="" ns3:_="">
    <xsd:import namespace="a0918bfa-692a-4922-b76d-02f98a2a4b44"/>
    <xsd:import namespace="ad159358-9462-4e9b-ae8b-85b0e6b0b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8bfa-692a-4922-b76d-02f98a2a4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ae60f5-b7ad-4981-a8ef-0360d6a36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9358-9462-4e9b-ae8b-85b0e6b0b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1a92c1-4f56-4a99-a57a-621324e0f57d}" ma:internalName="TaxCatchAll" ma:showField="CatchAllData" ma:web="ad159358-9462-4e9b-ae8b-85b0e6b0b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159358-9462-4e9b-ae8b-85b0e6b0b597" xsi:nil="true"/>
    <lcf76f155ced4ddcb4097134ff3c332f xmlns="a0918bfa-692a-4922-b76d-02f98a2a4b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DC0455-3F99-423B-A5F7-429526D6ED13}"/>
</file>

<file path=customXml/itemProps2.xml><?xml version="1.0" encoding="utf-8"?>
<ds:datastoreItem xmlns:ds="http://schemas.openxmlformats.org/officeDocument/2006/customXml" ds:itemID="{D4168967-733C-4F2F-9B87-FB559221A673}"/>
</file>

<file path=customXml/itemProps3.xml><?xml version="1.0" encoding="utf-8"?>
<ds:datastoreItem xmlns:ds="http://schemas.openxmlformats.org/officeDocument/2006/customXml" ds:itemID="{E4ABE8B6-925B-42AE-85AB-E4B31D01E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Aienobe-Asekharen</dc:creator>
  <cp:keywords/>
  <dc:description/>
  <cp:lastModifiedBy>Charity Aienobe-Asekharen</cp:lastModifiedBy>
  <cp:revision>1</cp:revision>
  <dcterms:created xsi:type="dcterms:W3CDTF">2023-11-30T13:11:00Z</dcterms:created>
  <dcterms:modified xsi:type="dcterms:W3CDTF">2023-11-30T13:12:00Z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0x010100E2953E1FAAA4174DA32B083DE535723A</vt:lpwstr>
  </property>
</Properties>
</file>